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CEB4" w14:textId="4A1FB21D" w:rsidR="002F5840" w:rsidRDefault="00937352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594B4E" wp14:editId="51D7642C">
                <wp:simplePos x="0" y="0"/>
                <wp:positionH relativeFrom="column">
                  <wp:posOffset>1529715</wp:posOffset>
                </wp:positionH>
                <wp:positionV relativeFrom="paragraph">
                  <wp:posOffset>0</wp:posOffset>
                </wp:positionV>
                <wp:extent cx="4791710" cy="10142855"/>
                <wp:effectExtent l="0" t="0" r="0" b="0"/>
                <wp:wrapSquare wrapText="bothSides"/>
                <wp:docPr id="15032215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710" cy="10142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2947" w14:textId="234D2134" w:rsidR="00937352" w:rsidRPr="00937352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  <w:t>Profiel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  <w:br/>
                            </w:r>
                            <w:r w:rsidR="006E1025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>Graag</w:t>
                            </w:r>
                            <w:r w:rsidRPr="00C31E27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>combineer</w:t>
                            </w:r>
                            <w:r w:rsidR="006E1025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 ik mijn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brede ervaring op directieniveau, zowel in de private sector als binnen Volkshuisvesting, om maatschappelijke waarde te creëren. </w:t>
                            </w:r>
                            <w:r w:rsidR="006E1025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>Ik ben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 beleidsmatig sterk, klantgericht en </w:t>
                            </w:r>
                            <w:r w:rsidRPr="00C31E27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doorzie snel complexe situaties. Vanuit </w:t>
                            </w:r>
                            <w:r w:rsidR="006E1025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>mijn</w:t>
                            </w:r>
                            <w:r w:rsidRPr="00C31E27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 analytische kracht, grote maatschappelijke betrokkenheid en resultaatgerichtheid verbind</w:t>
                            </w:r>
                            <w:r w:rsidR="006E1025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 ik </w:t>
                            </w:r>
                            <w:r w:rsidRPr="00C31E27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>structurele verbeteringen met een gezonde aandacht voor plezier &amp; prestaties.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nl-NL"/>
                              </w:rPr>
                              <w:t xml:space="preserve"> Samenwerken en inzet van talenten staan hierin centraal.</w:t>
                            </w:r>
                          </w:p>
                          <w:p w14:paraId="44FA4DE0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  <w:t>Kenmerken</w:t>
                            </w:r>
                          </w:p>
                          <w:tbl>
                            <w:tblPr>
                              <w:tblStyle w:val="Tabelraster"/>
                              <w:tblW w:w="13489" w:type="dxa"/>
                              <w:tblInd w:w="-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9"/>
                              <w:gridCol w:w="3409"/>
                              <w:gridCol w:w="3409"/>
                              <w:gridCol w:w="3262"/>
                            </w:tblGrid>
                            <w:tr w:rsidR="00937352" w:rsidRPr="00C31E27" w14:paraId="484E02CB" w14:textId="77777777" w:rsidTr="00695D58">
                              <w:trPr>
                                <w:trHeight w:val="991"/>
                              </w:trPr>
                              <w:tc>
                                <w:tcPr>
                                  <w:tcW w:w="3409" w:type="dxa"/>
                                </w:tcPr>
                                <w:p w14:paraId="518A7659" w14:textId="77777777" w:rsidR="00937352" w:rsidRPr="009F7CB1" w:rsidRDefault="00937352" w:rsidP="004C6B6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  <w:proofErr w:type="spellStart"/>
                                  <w:r w:rsidRPr="009F7CB1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>Maatschappelijk</w:t>
                                  </w:r>
                                  <w:proofErr w:type="spellEnd"/>
                                  <w:r w:rsidRPr="009F7CB1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F7CB1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>betrokken</w:t>
                                  </w:r>
                                  <w:proofErr w:type="spellEnd"/>
                                </w:p>
                                <w:p w14:paraId="47EB045B" w14:textId="41FF34BB" w:rsidR="00937352" w:rsidRPr="009F7CB1" w:rsidRDefault="00937352" w:rsidP="004C6B6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F7CB1">
                                    <w:rPr>
                                      <w:rFonts w:asciiTheme="minorHAnsi" w:hAnsiTheme="minorHAnsi" w:cstheme="minorHAnsi"/>
                                    </w:rPr>
                                    <w:t>Klantgericht</w:t>
                                  </w:r>
                                </w:p>
                                <w:p w14:paraId="1E12F09A" w14:textId="78DC70E0" w:rsidR="00937352" w:rsidRDefault="00937352" w:rsidP="004C6B6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F7CB1">
                                    <w:rPr>
                                      <w:rFonts w:asciiTheme="minorHAnsi" w:hAnsiTheme="minorHAnsi" w:cstheme="minorHAnsi"/>
                                    </w:rPr>
                                    <w:t xml:space="preserve">Samenhang </w:t>
                                  </w:r>
                                  <w:r w:rsidR="002A5A4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tussen </w:t>
                                  </w:r>
                                  <w:r w:rsidRPr="009F7CB1">
                                    <w:rPr>
                                      <w:rFonts w:asciiTheme="minorHAnsi" w:hAnsiTheme="minorHAnsi" w:cstheme="minorHAnsi"/>
                                    </w:rPr>
                                    <w:t>strategie, structuur &amp; cultuur</w:t>
                                  </w:r>
                                </w:p>
                                <w:p w14:paraId="2D5F8A84" w14:textId="78993D64" w:rsidR="00736C8B" w:rsidRPr="009F7CB1" w:rsidRDefault="00736C8B" w:rsidP="004C6B6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Procesgericht werken</w:t>
                                  </w:r>
                                </w:p>
                                <w:p w14:paraId="57A4F9BE" w14:textId="77777777" w:rsidR="00937352" w:rsidRPr="009F7CB1" w:rsidRDefault="00937352" w:rsidP="004C6B6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F7CB1">
                                    <w:rPr>
                                      <w:rFonts w:asciiTheme="minorHAnsi" w:hAnsiTheme="minorHAnsi" w:cstheme="minorHAnsi"/>
                                    </w:rPr>
                                    <w:t>Teamspeler &amp; verbinder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14:paraId="6F0DD7E5" w14:textId="77777777" w:rsidR="00937352" w:rsidRPr="009F7CB1" w:rsidRDefault="00937352" w:rsidP="004C6B6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</w:pPr>
                                  <w:proofErr w:type="spellStart"/>
                                  <w:r w:rsidRPr="009F7CB1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>Organisatieontwikkeling</w:t>
                                  </w:r>
                                  <w:proofErr w:type="spellEnd"/>
                                  <w:r w:rsidRPr="009F7CB1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9F7CB1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t>bedrijfsvoering</w:t>
                                  </w:r>
                                  <w:proofErr w:type="spellEnd"/>
                                </w:p>
                                <w:p w14:paraId="01205F49" w14:textId="77777777" w:rsidR="00937352" w:rsidRPr="009F7CB1" w:rsidRDefault="00937352" w:rsidP="00CB5206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F7CB1">
                                    <w:rPr>
                                      <w:rFonts w:asciiTheme="minorHAnsi" w:hAnsiTheme="minorHAnsi" w:cstheme="minorHAnsi"/>
                                    </w:rPr>
                                    <w:t>Innovatief &amp; probleemoplossend</w:t>
                                  </w:r>
                                </w:p>
                                <w:p w14:paraId="51F426FF" w14:textId="77777777" w:rsidR="00937352" w:rsidRPr="009F7CB1" w:rsidRDefault="00937352" w:rsidP="00CB5206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F7CB1">
                                    <w:rPr>
                                      <w:rFonts w:asciiTheme="minorHAnsi" w:hAnsiTheme="minorHAnsi" w:cstheme="minorHAnsi"/>
                                    </w:rPr>
                                    <w:t>Visie op maatschappelijke waarde en zelforganisatie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14:paraId="1E88D650" w14:textId="77777777" w:rsidR="00937352" w:rsidRPr="00C31E27" w:rsidRDefault="00937352" w:rsidP="00845160">
                                  <w:p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14:paraId="0292798F" w14:textId="77777777" w:rsidR="00937352" w:rsidRPr="00C31E27" w:rsidRDefault="00937352" w:rsidP="00845160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E0727" w14:textId="77777777" w:rsidR="00937352" w:rsidRPr="00C31E27" w:rsidRDefault="00937352" w:rsidP="00937352">
                            <w:pPr>
                              <w:pStyle w:val="Styl1"/>
                              <w:spacing w:before="240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  <w:t>Sectoren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  <w:t xml:space="preserve"> </w:t>
                            </w:r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  <w:t>selectie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  <w:t>)</w:t>
                            </w:r>
                          </w:p>
                          <w:p w14:paraId="7C68370C" w14:textId="77777777" w:rsidR="00937352" w:rsidRPr="00C31E27" w:rsidRDefault="00937352" w:rsidP="00937352">
                            <w:pPr>
                              <w:pStyle w:val="OpsomBulletW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Volkshuisvesting: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Wooncompas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Vestia,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Trivire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Woonkracht10, Samenwerking,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PréWonen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Casade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, Zeeuwland, Aedes (leiderschap), Gemeente Den Helder (woonvisie), Platform21 (nieuwe woningwet)</w:t>
                            </w:r>
                          </w:p>
                          <w:p w14:paraId="19B250C1" w14:textId="77777777" w:rsidR="00E07118" w:rsidRPr="00176F4A" w:rsidRDefault="00E07118" w:rsidP="00E07118">
                            <w:pPr>
                              <w:pStyle w:val="OpsomBulletW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Private sector: Mars, Coca-Cola, </w:t>
                            </w:r>
                            <w:proofErr w:type="spellStart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FrieslandCampina</w:t>
                            </w:r>
                            <w:proofErr w:type="spellEnd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Mona, Heineken, </w:t>
                            </w:r>
                            <w:proofErr w:type="spellStart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Nutricia</w:t>
                            </w:r>
                            <w:proofErr w:type="spellEnd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Jumbo, </w:t>
                            </w:r>
                            <w:proofErr w:type="spellStart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Kruidvat</w:t>
                            </w:r>
                            <w:proofErr w:type="spellEnd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Achmea</w:t>
                            </w:r>
                            <w:proofErr w:type="spellEnd"/>
                            <w:r w:rsidRPr="00176F4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, ASR</w:t>
                            </w:r>
                          </w:p>
                          <w:p w14:paraId="4514CA2F" w14:textId="338ECDAB" w:rsidR="00937352" w:rsidRPr="00C31E27" w:rsidRDefault="00937352" w:rsidP="00937352">
                            <w:pPr>
                              <w:pStyle w:val="OpsomBulletW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Publieke domein: ministeries (Justitie, voormalig LNV), gemeenten</w:t>
                            </w:r>
                            <w:r w:rsidR="00E071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(Utrecht, Den Helder</w:t>
                            </w:r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711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Purmerend), </w:t>
                            </w:r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veiligheidsregio’s, primair onderwijs (Spaarnesant) en hoger onderwijs (VU en Windesheim) </w:t>
                            </w:r>
                          </w:p>
                          <w:p w14:paraId="499D4C9C" w14:textId="77777777" w:rsidR="00937352" w:rsidRPr="005E722A" w:rsidRDefault="00937352" w:rsidP="00937352">
                            <w:pPr>
                              <w:pStyle w:val="OpsomBulletW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E72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NGO’s: Oxfam Novib, Dance4Life, </w:t>
                            </w:r>
                            <w:proofErr w:type="spellStart"/>
                            <w:r w:rsidRPr="005E72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FairTrade</w:t>
                            </w:r>
                            <w:proofErr w:type="spellEnd"/>
                            <w:r w:rsidRPr="005E72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E72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Simavi</w:t>
                            </w:r>
                            <w:proofErr w:type="spellEnd"/>
                          </w:p>
                          <w:p w14:paraId="77296C4A" w14:textId="77777777" w:rsidR="00937352" w:rsidRPr="00C31E27" w:rsidRDefault="00937352" w:rsidP="00937352">
                            <w:pPr>
                              <w:pStyle w:val="OpsomBulletWH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Nevenfuncties (selectie)</w:t>
                            </w:r>
                          </w:p>
                          <w:p w14:paraId="0B2C3D96" w14:textId="26AE5F7C" w:rsidR="00937352" w:rsidRPr="00C31E27" w:rsidRDefault="00937352" w:rsidP="00937352">
                            <w:pPr>
                              <w:pStyle w:val="OpsomBulletWH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(Mede)oprichter van de Utrechtse Muziekschool, Raad van Advies Food Policy (MVO</w:t>
                            </w:r>
                            <w:r w:rsidR="001656B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Denktank</w:t>
                            </w:r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), Expert docent Erasmus Universiteit (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Operational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Excellence en CRM), lid adviesraad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Efficient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Consumer Response (ECR)</w:t>
                            </w:r>
                          </w:p>
                          <w:p w14:paraId="3B4349C8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  <w:t>Loopbaan</w:t>
                            </w:r>
                          </w:p>
                          <w:p w14:paraId="1F725087" w14:textId="77777777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</w:rPr>
                              <w:t>2023 – dec</w:t>
                            </w:r>
                            <w:r w:rsidRPr="002A5A47">
                              <w:rPr>
                                <w:rFonts w:ascii="Calibri" w:hAnsi="Calibri" w:cs="Calibri"/>
                              </w:rPr>
                              <w:tab/>
                              <w:t>Directeur a.i. Bedrijfsvoering en Financiën</w:t>
                            </w:r>
                          </w:p>
                          <w:p w14:paraId="7F8820D5" w14:textId="77777777" w:rsidR="00937352" w:rsidRPr="002A5A47" w:rsidRDefault="00937352" w:rsidP="00937352">
                            <w:pPr>
                              <w:tabs>
                                <w:tab w:val="left" w:pos="1985"/>
                              </w:tabs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</w:rPr>
                              <w:tab/>
                              <w:t>(</w:t>
                            </w:r>
                            <w:proofErr w:type="spellStart"/>
                            <w:r w:rsidRPr="002A5A47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Wooncompas</w:t>
                            </w:r>
                            <w:proofErr w:type="spellEnd"/>
                            <w:r w:rsidRPr="002A5A47">
                              <w:rPr>
                                <w:rFonts w:ascii="Calibri" w:eastAsiaTheme="minorHAnsi" w:hAnsi="Calibri" w:cs="Calibri"/>
                                <w:lang w:eastAsia="en-US"/>
                              </w:rPr>
                              <w:t>)</w:t>
                            </w:r>
                          </w:p>
                          <w:p w14:paraId="24608AC2" w14:textId="3FAA4C27" w:rsidR="00937352" w:rsidRPr="002A5A47" w:rsidRDefault="00937352" w:rsidP="002A5A4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</w:rPr>
                              <w:t>2015 – heden</w:t>
                            </w:r>
                            <w:r w:rsidRPr="002A5A47">
                              <w:rPr>
                                <w:rFonts w:ascii="Calibri" w:hAnsi="Calibri" w:cs="Calibri"/>
                              </w:rPr>
                              <w:tab/>
                              <w:t>Directeur-eigenaar (</w:t>
                            </w:r>
                            <w:proofErr w:type="spellStart"/>
                            <w:r w:rsidRPr="002A5A47">
                              <w:rPr>
                                <w:rFonts w:ascii="Calibri" w:hAnsi="Calibri" w:cs="Calibri"/>
                              </w:rPr>
                              <w:t>Kleia</w:t>
                            </w:r>
                            <w:proofErr w:type="spellEnd"/>
                            <w:r w:rsidRPr="002A5A47">
                              <w:rPr>
                                <w:rFonts w:ascii="Calibri" w:hAnsi="Calibri" w:cs="Calibri"/>
                              </w:rPr>
                              <w:t xml:space="preserve"> Strategisch Advies</w:t>
                            </w:r>
                            <w:r w:rsidR="002A5A47" w:rsidRPr="002A5A47">
                              <w:rPr>
                                <w:rFonts w:ascii="Calibri" w:hAnsi="Calibri" w:cs="Calibri"/>
                              </w:rPr>
                              <w:t xml:space="preserve"> en   </w:t>
                            </w:r>
                            <w:r w:rsidR="002A5A47">
                              <w:rPr>
                                <w:rFonts w:ascii="Calibri" w:hAnsi="Calibri" w:cs="Calibri"/>
                              </w:rPr>
                              <w:br/>
                              <w:t xml:space="preserve">                              </w:t>
                            </w:r>
                            <w:proofErr w:type="gramStart"/>
                            <w:r w:rsidR="002A5A47">
                              <w:rPr>
                                <w:rFonts w:ascii="Calibri" w:hAnsi="Calibri" w:cs="Calibri"/>
                              </w:rPr>
                              <w:t>Interim Management</w:t>
                            </w:r>
                            <w:proofErr w:type="gramEnd"/>
                            <w:r w:rsidR="002A5A47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2A5A47" w:rsidRPr="002A5A47">
                              <w:rPr>
                                <w:rFonts w:ascii="Calibri" w:hAnsi="Calibri" w:cs="Calibri"/>
                              </w:rPr>
                              <w:t xml:space="preserve">                            </w:t>
                            </w:r>
                          </w:p>
                          <w:p w14:paraId="26B8063A" w14:textId="28A5BA6E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2007 – 2015 </w:t>
                            </w: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  <w:t>S</w:t>
                            </w:r>
                            <w:r w:rsidR="009F7CB1"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enior</w:t>
                            </w: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Consultant (AEF, &amp;</w:t>
                            </w:r>
                            <w:proofErr w:type="spellStart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samhoud</w:t>
                            </w:r>
                            <w:proofErr w:type="spellEnd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BeBright</w:t>
                            </w:r>
                            <w:proofErr w:type="spellEnd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)</w:t>
                            </w:r>
                          </w:p>
                          <w:p w14:paraId="7CD39910" w14:textId="58EEB3F8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ind w:right="-511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2005 – 2007 </w:t>
                            </w: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  <w:t>Direct</w:t>
                            </w:r>
                            <w:r w:rsidR="009F7CB1"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eu</w:t>
                            </w: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r Channel Marketing (Coca-Cola)</w:t>
                            </w:r>
                          </w:p>
                          <w:p w14:paraId="5CA3EB47" w14:textId="77777777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ind w:right="-511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1999 – 2005 </w:t>
                            </w: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  <w:t xml:space="preserve">Principal Consultant &amp; Business Unit </w:t>
                            </w:r>
                            <w:proofErr w:type="spellStart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Mgr</w:t>
                            </w:r>
                            <w:proofErr w:type="spellEnd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Gapgemini</w:t>
                            </w:r>
                            <w:proofErr w:type="spellEnd"/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>)</w:t>
                            </w:r>
                          </w:p>
                          <w:p w14:paraId="1785F55C" w14:textId="77777777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ind w:right="-511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1990 – 1999 </w:t>
                            </w:r>
                            <w:r w:rsidRPr="002A5A47"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  <w:t>HRM, Marketing &amp; Sales (MARS Europa)</w:t>
                            </w:r>
                          </w:p>
                          <w:p w14:paraId="092299D9" w14:textId="77777777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ind w:right="-511"/>
                              <w:rPr>
                                <w:rFonts w:ascii="Calibri" w:hAnsi="Calibri" w:cs="Calibri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</w:rPr>
                              <w:t>1989 – 1990</w:t>
                            </w:r>
                            <w:r w:rsidRPr="002A5A47">
                              <w:rPr>
                                <w:rFonts w:ascii="Calibri" w:hAnsi="Calibri" w:cs="Calibri"/>
                              </w:rPr>
                              <w:tab/>
                              <w:t>Toegevoegd docent American Studies</w:t>
                            </w:r>
                          </w:p>
                          <w:p w14:paraId="0F74E1FE" w14:textId="77777777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ind w:right="-511"/>
                              <w:rPr>
                                <w:rFonts w:ascii="Calibri" w:hAnsi="Calibri" w:cs="Calibri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</w:rPr>
                              <w:t>1984 – 1988</w:t>
                            </w:r>
                            <w:r w:rsidRPr="002A5A47">
                              <w:rPr>
                                <w:rFonts w:ascii="Calibri" w:hAnsi="Calibri" w:cs="Calibri"/>
                              </w:rPr>
                              <w:tab/>
                              <w:t>Student-assistent Contemporaine Geschiedenis</w:t>
                            </w:r>
                          </w:p>
                          <w:p w14:paraId="120E7DAE" w14:textId="77777777" w:rsidR="00937352" w:rsidRPr="002A5A47" w:rsidRDefault="00937352" w:rsidP="00937352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985"/>
                              </w:tabs>
                              <w:ind w:right="-511"/>
                              <w:rPr>
                                <w:rFonts w:ascii="Calibri" w:hAnsi="Calibri" w:cs="Calibri"/>
                              </w:rPr>
                            </w:pPr>
                            <w:r w:rsidRPr="002A5A47">
                              <w:rPr>
                                <w:rFonts w:ascii="Calibri" w:hAnsi="Calibri" w:cs="Calibri"/>
                              </w:rPr>
                              <w:t xml:space="preserve">Doctoraal Contemporaine Geschiedenis (Universiteit Utrecht) &amp; Latin </w:t>
                            </w:r>
                            <w:r w:rsidRPr="002A5A47">
                              <w:rPr>
                                <w:rFonts w:ascii="Calibri" w:hAnsi="Calibri" w:cs="Calibri"/>
                              </w:rPr>
                              <w:br/>
                              <w:t>American Studies (University of Florida)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94B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0.45pt;margin-top:0;width:377.3pt;height:79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" filled="f" stroked="f">
                <v:textbox>
                  <w:txbxContent>
                    <w:p w14:paraId="3AD62947" w14:textId="234D2134" w:rsidR="00937352" w:rsidRPr="00937352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  <w:t>Profiel</w:t>
                      </w: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  <w:br/>
                      </w:r>
                      <w:r w:rsidR="006E1025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Graag</w:t>
                      </w:r>
                      <w:r w:rsidRPr="00C31E27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combineer</w:t>
                      </w:r>
                      <w:r w:rsidR="006E1025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ik mijn 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brede ervaring op directieniveau, zowel in de private sector als binnen Volkshuisvesting, om maatschappelijke waarde te creëren. </w:t>
                      </w:r>
                      <w:r w:rsidR="006E1025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Ik ben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beleidsmatig sterk, klantgericht en </w:t>
                      </w:r>
                      <w:r w:rsidRPr="00C31E27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doorzie snel complexe situaties. Vanuit </w:t>
                      </w:r>
                      <w:r w:rsidR="006E1025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mijn</w:t>
                      </w:r>
                      <w:r w:rsidRPr="00C31E27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analytische kracht, grote maatschappelijke betrokkenheid en resultaatgerichtheid verbind</w:t>
                      </w:r>
                      <w:r w:rsidR="006E1025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ik </w:t>
                      </w:r>
                      <w:r w:rsidRPr="00C31E27"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>structurele verbeteringen met een gezonde aandacht voor plezier &amp; prestaties.</w:t>
                      </w:r>
                      <w:r>
                        <w:rPr>
                          <w:rFonts w:asciiTheme="minorHAnsi" w:eastAsia="Times New Roman" w:hAnsiTheme="minorHAnsi" w:cstheme="minorHAnsi"/>
                          <w:color w:val="000000" w:themeColor="text1"/>
                          <w:sz w:val="24"/>
                          <w:szCs w:val="24"/>
                          <w:lang w:val="nl-NL"/>
                        </w:rPr>
                        <w:t xml:space="preserve"> Samenwerken en inzet van talenten staan hierin centraal.</w:t>
                      </w:r>
                    </w:p>
                    <w:p w14:paraId="44FA4DE0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  <w:t>Kenmerken</w:t>
                      </w:r>
                    </w:p>
                    <w:tbl>
                      <w:tblPr>
                        <w:tblStyle w:val="Tabelraster"/>
                        <w:tblW w:w="13489" w:type="dxa"/>
                        <w:tblInd w:w="-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9"/>
                        <w:gridCol w:w="3409"/>
                        <w:gridCol w:w="3409"/>
                        <w:gridCol w:w="3262"/>
                      </w:tblGrid>
                      <w:tr w:rsidR="00937352" w:rsidRPr="00C31E27" w14:paraId="484E02CB" w14:textId="77777777" w:rsidTr="00695D58">
                        <w:trPr>
                          <w:trHeight w:val="991"/>
                        </w:trPr>
                        <w:tc>
                          <w:tcPr>
                            <w:tcW w:w="3409" w:type="dxa"/>
                          </w:tcPr>
                          <w:p w14:paraId="518A7659" w14:textId="77777777" w:rsidR="00937352" w:rsidRPr="009F7CB1" w:rsidRDefault="00937352" w:rsidP="004C6B6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9F7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Maatschappelijk</w:t>
                            </w:r>
                            <w:proofErr w:type="spellEnd"/>
                            <w:r w:rsidRPr="009F7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F7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betrokken</w:t>
                            </w:r>
                            <w:proofErr w:type="spellEnd"/>
                          </w:p>
                          <w:p w14:paraId="47EB045B" w14:textId="41FF34BB" w:rsidR="00937352" w:rsidRPr="009F7CB1" w:rsidRDefault="00937352" w:rsidP="004C6B6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7CB1">
                              <w:rPr>
                                <w:rFonts w:asciiTheme="minorHAnsi" w:hAnsiTheme="minorHAnsi" w:cstheme="minorHAnsi"/>
                              </w:rPr>
                              <w:t>Klantgericht</w:t>
                            </w:r>
                          </w:p>
                          <w:p w14:paraId="1E12F09A" w14:textId="78DC70E0" w:rsidR="00937352" w:rsidRDefault="00937352" w:rsidP="004C6B6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7CB1">
                              <w:rPr>
                                <w:rFonts w:asciiTheme="minorHAnsi" w:hAnsiTheme="minorHAnsi" w:cstheme="minorHAnsi"/>
                              </w:rPr>
                              <w:t xml:space="preserve">Samenhang </w:t>
                            </w:r>
                            <w:r w:rsidR="002A5A47">
                              <w:rPr>
                                <w:rFonts w:asciiTheme="minorHAnsi" w:hAnsiTheme="minorHAnsi" w:cstheme="minorHAnsi"/>
                              </w:rPr>
                              <w:t xml:space="preserve">tussen </w:t>
                            </w:r>
                            <w:r w:rsidRPr="009F7CB1">
                              <w:rPr>
                                <w:rFonts w:asciiTheme="minorHAnsi" w:hAnsiTheme="minorHAnsi" w:cstheme="minorHAnsi"/>
                              </w:rPr>
                              <w:t>strategie, structuur &amp; cultuur</w:t>
                            </w:r>
                          </w:p>
                          <w:p w14:paraId="2D5F8A84" w14:textId="78993D64" w:rsidR="00736C8B" w:rsidRPr="009F7CB1" w:rsidRDefault="00736C8B" w:rsidP="004C6B6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Procesgericht werken</w:t>
                            </w:r>
                          </w:p>
                          <w:p w14:paraId="57A4F9BE" w14:textId="77777777" w:rsidR="00937352" w:rsidRPr="009F7CB1" w:rsidRDefault="00937352" w:rsidP="004C6B6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7CB1">
                              <w:rPr>
                                <w:rFonts w:asciiTheme="minorHAnsi" w:hAnsiTheme="minorHAnsi" w:cstheme="minorHAnsi"/>
                              </w:rPr>
                              <w:t>Teamspeler &amp; verbinder</w:t>
                            </w:r>
                          </w:p>
                        </w:tc>
                        <w:tc>
                          <w:tcPr>
                            <w:tcW w:w="3409" w:type="dxa"/>
                          </w:tcPr>
                          <w:p w14:paraId="6F0DD7E5" w14:textId="77777777" w:rsidR="00937352" w:rsidRPr="009F7CB1" w:rsidRDefault="00937352" w:rsidP="004C6B6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9F7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Organisatieontwikkeling</w:t>
                            </w:r>
                            <w:proofErr w:type="spellEnd"/>
                            <w:r w:rsidRPr="009F7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Pr="009F7C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bedrijfsvoering</w:t>
                            </w:r>
                            <w:proofErr w:type="spellEnd"/>
                          </w:p>
                          <w:p w14:paraId="01205F49" w14:textId="77777777" w:rsidR="00937352" w:rsidRPr="009F7CB1" w:rsidRDefault="00937352" w:rsidP="00CB520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7CB1">
                              <w:rPr>
                                <w:rFonts w:asciiTheme="minorHAnsi" w:hAnsiTheme="minorHAnsi" w:cstheme="minorHAnsi"/>
                              </w:rPr>
                              <w:t>Innovatief &amp; probleemoplossend</w:t>
                            </w:r>
                          </w:p>
                          <w:p w14:paraId="51F426FF" w14:textId="77777777" w:rsidR="00937352" w:rsidRPr="009F7CB1" w:rsidRDefault="00937352" w:rsidP="00CB520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F7CB1">
                              <w:rPr>
                                <w:rFonts w:asciiTheme="minorHAnsi" w:hAnsiTheme="minorHAnsi" w:cstheme="minorHAnsi"/>
                              </w:rPr>
                              <w:t>Visie op maatschappelijke waarde en zelforganisatie</w:t>
                            </w:r>
                          </w:p>
                        </w:tc>
                        <w:tc>
                          <w:tcPr>
                            <w:tcW w:w="3409" w:type="dxa"/>
                          </w:tcPr>
                          <w:p w14:paraId="1E88D650" w14:textId="77777777" w:rsidR="00937352" w:rsidRPr="00C31E27" w:rsidRDefault="00937352" w:rsidP="00845160">
                            <w:pPr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3262" w:type="dxa"/>
                          </w:tcPr>
                          <w:p w14:paraId="0292798F" w14:textId="77777777" w:rsidR="00937352" w:rsidRPr="00C31E27" w:rsidRDefault="00937352" w:rsidP="00845160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73CE0727" w14:textId="77777777" w:rsidR="00937352" w:rsidRPr="00C31E27" w:rsidRDefault="00937352" w:rsidP="00937352">
                      <w:pPr>
                        <w:pStyle w:val="Styl1"/>
                        <w:spacing w:before="240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  <w:t>Sectoren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  <w:t xml:space="preserve"> </w:t>
                      </w:r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  <w:t>(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  <w:t>selectie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  <w:t>)</w:t>
                      </w:r>
                    </w:p>
                    <w:p w14:paraId="7C68370C" w14:textId="77777777" w:rsidR="00937352" w:rsidRPr="00C31E27" w:rsidRDefault="00937352" w:rsidP="00937352">
                      <w:pPr>
                        <w:pStyle w:val="OpsomBulletW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Volkshuisvesting: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Wooncompas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, Vestia,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Trivire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, Woonkracht10, Samenwerking,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PréWonen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Casade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, Zeeuwland, Aedes (leiderschap), Gemeente Den Helder (woonvisie), Platform21 (nieuwe woningwet)</w:t>
                      </w:r>
                    </w:p>
                    <w:p w14:paraId="19B250C1" w14:textId="77777777" w:rsidR="00E07118" w:rsidRPr="00176F4A" w:rsidRDefault="00E07118" w:rsidP="00E07118">
                      <w:pPr>
                        <w:pStyle w:val="OpsomBulletW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Private sector: Mars, Coca-Cola, </w:t>
                      </w:r>
                      <w:proofErr w:type="spellStart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FrieslandCampina</w:t>
                      </w:r>
                      <w:proofErr w:type="spellEnd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Mona, Heineken, </w:t>
                      </w:r>
                      <w:proofErr w:type="spellStart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Nutricia</w:t>
                      </w:r>
                      <w:proofErr w:type="spellEnd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Jumbo, </w:t>
                      </w:r>
                      <w:proofErr w:type="spellStart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Kruidvat</w:t>
                      </w:r>
                      <w:proofErr w:type="spellEnd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Achmea</w:t>
                      </w:r>
                      <w:proofErr w:type="spellEnd"/>
                      <w:r w:rsidRPr="00176F4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, ASR</w:t>
                      </w:r>
                    </w:p>
                    <w:p w14:paraId="4514CA2F" w14:textId="338ECDAB" w:rsidR="00937352" w:rsidRPr="00C31E27" w:rsidRDefault="00937352" w:rsidP="00937352">
                      <w:pPr>
                        <w:pStyle w:val="OpsomBulletW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Publieke domein: ministeries (Justitie, voormalig LNV), gemeenten</w:t>
                      </w:r>
                      <w:r w:rsidR="00E0711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(Utrecht, Den Helder</w:t>
                      </w:r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E0711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Purmerend), </w:t>
                      </w:r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veiligheidsregio’s, primair onderwijs (Spaarnesant) en hoger onderwijs (VU en Windesheim) </w:t>
                      </w:r>
                    </w:p>
                    <w:p w14:paraId="499D4C9C" w14:textId="77777777" w:rsidR="00937352" w:rsidRPr="005E722A" w:rsidRDefault="00937352" w:rsidP="00937352">
                      <w:pPr>
                        <w:pStyle w:val="OpsomBulletW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E722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NGO’s: Oxfam Novib, Dance4Life, </w:t>
                      </w:r>
                      <w:proofErr w:type="spellStart"/>
                      <w:r w:rsidRPr="005E722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FairTrade</w:t>
                      </w:r>
                      <w:proofErr w:type="spellEnd"/>
                      <w:r w:rsidRPr="005E722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5E722A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Simavi</w:t>
                      </w:r>
                      <w:proofErr w:type="spellEnd"/>
                    </w:p>
                    <w:p w14:paraId="77296C4A" w14:textId="77777777" w:rsidR="00937352" w:rsidRPr="00C31E27" w:rsidRDefault="00937352" w:rsidP="00937352">
                      <w:pPr>
                        <w:pStyle w:val="OpsomBulletWH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Nevenfuncties (selectie)</w:t>
                      </w:r>
                    </w:p>
                    <w:p w14:paraId="0B2C3D96" w14:textId="26AE5F7C" w:rsidR="00937352" w:rsidRPr="00C31E27" w:rsidRDefault="00937352" w:rsidP="00937352">
                      <w:pPr>
                        <w:pStyle w:val="OpsomBulletWH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(Mede)oprichter van de Utrechtse Muziekschool, Raad van Advies Food Policy (MVO</w:t>
                      </w:r>
                      <w:r w:rsidR="001656B8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Denktank</w:t>
                      </w:r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), Expert docent Erasmus Universiteit (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Operational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Excellence en CRM), lid adviesraad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Efficient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Consumer Response (ECR)</w:t>
                      </w:r>
                    </w:p>
                    <w:p w14:paraId="3B4349C8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  <w:t>Loopbaan</w:t>
                      </w:r>
                    </w:p>
                    <w:p w14:paraId="1F725087" w14:textId="77777777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rPr>
                          <w:rFonts w:ascii="Calibri" w:hAnsi="Calibri" w:cs="Calibri"/>
                        </w:rPr>
                      </w:pPr>
                      <w:r w:rsidRPr="002A5A47">
                        <w:rPr>
                          <w:rFonts w:ascii="Calibri" w:hAnsi="Calibri" w:cs="Calibri"/>
                        </w:rPr>
                        <w:t>2023 – dec</w:t>
                      </w:r>
                      <w:r w:rsidRPr="002A5A47">
                        <w:rPr>
                          <w:rFonts w:ascii="Calibri" w:hAnsi="Calibri" w:cs="Calibri"/>
                        </w:rPr>
                        <w:tab/>
                        <w:t>Directeur a.i. Bedrijfsvoering en Financiën</w:t>
                      </w:r>
                    </w:p>
                    <w:p w14:paraId="7F8820D5" w14:textId="77777777" w:rsidR="00937352" w:rsidRPr="002A5A47" w:rsidRDefault="00937352" w:rsidP="00937352">
                      <w:pPr>
                        <w:tabs>
                          <w:tab w:val="left" w:pos="1985"/>
                        </w:tabs>
                        <w:rPr>
                          <w:rFonts w:ascii="Calibri" w:eastAsiaTheme="minorHAnsi" w:hAnsi="Calibri" w:cs="Calibri"/>
                          <w:lang w:eastAsia="en-US"/>
                        </w:rPr>
                      </w:pPr>
                      <w:r w:rsidRPr="002A5A47">
                        <w:rPr>
                          <w:rFonts w:ascii="Calibri" w:hAnsi="Calibri" w:cs="Calibri"/>
                        </w:rPr>
                        <w:tab/>
                        <w:t>(</w:t>
                      </w:r>
                      <w:proofErr w:type="spellStart"/>
                      <w:r w:rsidRPr="002A5A47">
                        <w:rPr>
                          <w:rFonts w:ascii="Calibri" w:eastAsiaTheme="minorHAnsi" w:hAnsi="Calibri" w:cs="Calibri"/>
                          <w:lang w:eastAsia="en-US"/>
                        </w:rPr>
                        <w:t>Wooncompas</w:t>
                      </w:r>
                      <w:proofErr w:type="spellEnd"/>
                      <w:r w:rsidRPr="002A5A47">
                        <w:rPr>
                          <w:rFonts w:ascii="Calibri" w:eastAsiaTheme="minorHAnsi" w:hAnsi="Calibri" w:cs="Calibri"/>
                          <w:lang w:eastAsia="en-US"/>
                        </w:rPr>
                        <w:t>)</w:t>
                      </w:r>
                    </w:p>
                    <w:p w14:paraId="24608AC2" w14:textId="3FAA4C27" w:rsidR="00937352" w:rsidRPr="002A5A47" w:rsidRDefault="00937352" w:rsidP="002A5A47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rPr>
                          <w:rFonts w:ascii="Calibri" w:hAnsi="Calibri" w:cs="Calibri"/>
                        </w:rPr>
                      </w:pPr>
                      <w:r w:rsidRPr="002A5A47">
                        <w:rPr>
                          <w:rFonts w:ascii="Calibri" w:hAnsi="Calibri" w:cs="Calibri"/>
                        </w:rPr>
                        <w:t>2015 – heden</w:t>
                      </w:r>
                      <w:r w:rsidRPr="002A5A47">
                        <w:rPr>
                          <w:rFonts w:ascii="Calibri" w:hAnsi="Calibri" w:cs="Calibri"/>
                        </w:rPr>
                        <w:tab/>
                        <w:t>Directeur-eigenaar (</w:t>
                      </w:r>
                      <w:proofErr w:type="spellStart"/>
                      <w:r w:rsidRPr="002A5A47">
                        <w:rPr>
                          <w:rFonts w:ascii="Calibri" w:hAnsi="Calibri" w:cs="Calibri"/>
                        </w:rPr>
                        <w:t>Kleia</w:t>
                      </w:r>
                      <w:proofErr w:type="spellEnd"/>
                      <w:r w:rsidRPr="002A5A47">
                        <w:rPr>
                          <w:rFonts w:ascii="Calibri" w:hAnsi="Calibri" w:cs="Calibri"/>
                        </w:rPr>
                        <w:t xml:space="preserve"> Strategisch Advies</w:t>
                      </w:r>
                      <w:r w:rsidR="002A5A47" w:rsidRPr="002A5A47">
                        <w:rPr>
                          <w:rFonts w:ascii="Calibri" w:hAnsi="Calibri" w:cs="Calibri"/>
                        </w:rPr>
                        <w:t xml:space="preserve"> en   </w:t>
                      </w:r>
                      <w:r w:rsidR="002A5A47">
                        <w:rPr>
                          <w:rFonts w:ascii="Calibri" w:hAnsi="Calibri" w:cs="Calibri"/>
                        </w:rPr>
                        <w:br/>
                        <w:t xml:space="preserve">                              </w:t>
                      </w:r>
                      <w:proofErr w:type="gramStart"/>
                      <w:r w:rsidR="002A5A47">
                        <w:rPr>
                          <w:rFonts w:ascii="Calibri" w:hAnsi="Calibri" w:cs="Calibri"/>
                        </w:rPr>
                        <w:t>Interim Management</w:t>
                      </w:r>
                      <w:proofErr w:type="gramEnd"/>
                      <w:r w:rsidR="002A5A47">
                        <w:rPr>
                          <w:rFonts w:ascii="Calibri" w:hAnsi="Calibri" w:cs="Calibri"/>
                        </w:rPr>
                        <w:t>)</w:t>
                      </w:r>
                      <w:r w:rsidR="002A5A47" w:rsidRPr="002A5A47">
                        <w:rPr>
                          <w:rFonts w:ascii="Calibri" w:hAnsi="Calibri" w:cs="Calibri"/>
                        </w:rPr>
                        <w:t xml:space="preserve">                            </w:t>
                      </w:r>
                    </w:p>
                    <w:p w14:paraId="26B8063A" w14:textId="28A5BA6E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rPr>
                          <w:rFonts w:ascii="Calibri" w:hAnsi="Calibri" w:cs="Calibri"/>
                          <w:lang w:val="en-US"/>
                        </w:rPr>
                      </w:pP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 xml:space="preserve">2007 – 2015 </w:t>
                      </w: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ab/>
                        <w:t>S</w:t>
                      </w:r>
                      <w:r w:rsidR="009F7CB1" w:rsidRPr="002A5A47">
                        <w:rPr>
                          <w:rFonts w:ascii="Calibri" w:hAnsi="Calibri" w:cs="Calibri"/>
                          <w:lang w:val="en-US"/>
                        </w:rPr>
                        <w:t>enior</w:t>
                      </w: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 xml:space="preserve"> Consultant (AEF, &amp;</w:t>
                      </w:r>
                      <w:proofErr w:type="spellStart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>samhoud</w:t>
                      </w:r>
                      <w:proofErr w:type="spellEnd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>BeBright</w:t>
                      </w:r>
                      <w:proofErr w:type="spellEnd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>)</w:t>
                      </w:r>
                    </w:p>
                    <w:p w14:paraId="7CD39910" w14:textId="58EEB3F8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ind w:right="-511"/>
                        <w:rPr>
                          <w:rFonts w:ascii="Calibri" w:hAnsi="Calibri" w:cs="Calibri"/>
                          <w:lang w:val="en-US"/>
                        </w:rPr>
                      </w:pP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 xml:space="preserve">2005 – 2007 </w:t>
                      </w: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ab/>
                        <w:t>Direct</w:t>
                      </w:r>
                      <w:r w:rsidR="009F7CB1" w:rsidRPr="002A5A47">
                        <w:rPr>
                          <w:rFonts w:ascii="Calibri" w:hAnsi="Calibri" w:cs="Calibri"/>
                          <w:lang w:val="en-US"/>
                        </w:rPr>
                        <w:t>eu</w:t>
                      </w: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>r Channel Marketing (Coca-Cola)</w:t>
                      </w:r>
                    </w:p>
                    <w:p w14:paraId="5CA3EB47" w14:textId="77777777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ind w:right="-511"/>
                        <w:rPr>
                          <w:rFonts w:ascii="Calibri" w:hAnsi="Calibri" w:cs="Calibri"/>
                          <w:lang w:val="en-US"/>
                        </w:rPr>
                      </w:pP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 xml:space="preserve">1999 – 2005 </w:t>
                      </w: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ab/>
                        <w:t xml:space="preserve">Principal Consultant &amp; Business Unit </w:t>
                      </w:r>
                      <w:proofErr w:type="spellStart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>Mgr</w:t>
                      </w:r>
                      <w:proofErr w:type="spellEnd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 xml:space="preserve"> (</w:t>
                      </w:r>
                      <w:proofErr w:type="spellStart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>Gapgemini</w:t>
                      </w:r>
                      <w:proofErr w:type="spellEnd"/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>)</w:t>
                      </w:r>
                    </w:p>
                    <w:p w14:paraId="1785F55C" w14:textId="77777777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ind w:right="-511"/>
                        <w:rPr>
                          <w:rFonts w:ascii="Calibri" w:hAnsi="Calibri" w:cs="Calibri"/>
                          <w:lang w:val="en-US"/>
                        </w:rPr>
                      </w:pP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 xml:space="preserve">1990 – 1999 </w:t>
                      </w:r>
                      <w:r w:rsidRPr="002A5A47">
                        <w:rPr>
                          <w:rFonts w:ascii="Calibri" w:hAnsi="Calibri" w:cs="Calibri"/>
                          <w:lang w:val="en-US"/>
                        </w:rPr>
                        <w:tab/>
                        <w:t>HRM, Marketing &amp; Sales (MARS Europa)</w:t>
                      </w:r>
                    </w:p>
                    <w:p w14:paraId="092299D9" w14:textId="77777777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ind w:right="-511"/>
                        <w:rPr>
                          <w:rFonts w:ascii="Calibri" w:hAnsi="Calibri" w:cs="Calibri"/>
                        </w:rPr>
                      </w:pPr>
                      <w:r w:rsidRPr="002A5A47">
                        <w:rPr>
                          <w:rFonts w:ascii="Calibri" w:hAnsi="Calibri" w:cs="Calibri"/>
                        </w:rPr>
                        <w:t>1989 – 1990</w:t>
                      </w:r>
                      <w:r w:rsidRPr="002A5A47">
                        <w:rPr>
                          <w:rFonts w:ascii="Calibri" w:hAnsi="Calibri" w:cs="Calibri"/>
                        </w:rPr>
                        <w:tab/>
                        <w:t>Toegevoegd docent American Studies</w:t>
                      </w:r>
                    </w:p>
                    <w:p w14:paraId="0F74E1FE" w14:textId="77777777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ind w:right="-511"/>
                        <w:rPr>
                          <w:rFonts w:ascii="Calibri" w:hAnsi="Calibri" w:cs="Calibri"/>
                        </w:rPr>
                      </w:pPr>
                      <w:r w:rsidRPr="002A5A47">
                        <w:rPr>
                          <w:rFonts w:ascii="Calibri" w:hAnsi="Calibri" w:cs="Calibri"/>
                        </w:rPr>
                        <w:t>1984 – 1988</w:t>
                      </w:r>
                      <w:r w:rsidRPr="002A5A47">
                        <w:rPr>
                          <w:rFonts w:ascii="Calibri" w:hAnsi="Calibri" w:cs="Calibri"/>
                        </w:rPr>
                        <w:tab/>
                        <w:t>Student-assistent Contemporaine Geschiedenis</w:t>
                      </w:r>
                    </w:p>
                    <w:p w14:paraId="120E7DAE" w14:textId="77777777" w:rsidR="00937352" w:rsidRPr="002A5A47" w:rsidRDefault="00937352" w:rsidP="00937352">
                      <w:pPr>
                        <w:pStyle w:val="Lijstalinea"/>
                        <w:numPr>
                          <w:ilvl w:val="0"/>
                          <w:numId w:val="10"/>
                        </w:numPr>
                        <w:tabs>
                          <w:tab w:val="left" w:pos="1985"/>
                        </w:tabs>
                        <w:ind w:right="-511"/>
                        <w:rPr>
                          <w:rFonts w:ascii="Calibri" w:hAnsi="Calibri" w:cs="Calibri"/>
                        </w:rPr>
                      </w:pPr>
                      <w:r w:rsidRPr="002A5A47">
                        <w:rPr>
                          <w:rFonts w:ascii="Calibri" w:hAnsi="Calibri" w:cs="Calibri"/>
                        </w:rPr>
                        <w:t xml:space="preserve">Doctoraal Contemporaine Geschiedenis (Universiteit Utrecht) &amp; Latin </w:t>
                      </w:r>
                      <w:r w:rsidRPr="002A5A47">
                        <w:rPr>
                          <w:rFonts w:ascii="Calibri" w:hAnsi="Calibri" w:cs="Calibri"/>
                        </w:rPr>
                        <w:br/>
                        <w:t>American Studies (University of Florida)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5756F97" wp14:editId="78BE070B">
            <wp:simplePos x="0" y="0"/>
            <wp:positionH relativeFrom="column">
              <wp:posOffset>-736600</wp:posOffset>
            </wp:positionH>
            <wp:positionV relativeFrom="paragraph">
              <wp:posOffset>800947</wp:posOffset>
            </wp:positionV>
            <wp:extent cx="2218055" cy="1906270"/>
            <wp:effectExtent l="0" t="0" r="4445" b="0"/>
            <wp:wrapTight wrapText="bothSides">
              <wp:wrapPolygon edited="0">
                <wp:start x="9276" y="0"/>
                <wp:lineTo x="7915" y="288"/>
                <wp:lineTo x="3958" y="2015"/>
                <wp:lineTo x="3339" y="3022"/>
                <wp:lineTo x="1731" y="4749"/>
                <wp:lineTo x="495" y="7051"/>
                <wp:lineTo x="0" y="9354"/>
                <wp:lineTo x="0" y="11656"/>
                <wp:lineTo x="371" y="13959"/>
                <wp:lineTo x="1360" y="16261"/>
                <wp:lineTo x="3339" y="18564"/>
                <wp:lineTo x="3463" y="18851"/>
                <wp:lineTo x="7297" y="21010"/>
                <wp:lineTo x="9276" y="21442"/>
                <wp:lineTo x="12244" y="21442"/>
                <wp:lineTo x="14717" y="20866"/>
                <wp:lineTo x="18057" y="18851"/>
                <wp:lineTo x="18180" y="18564"/>
                <wp:lineTo x="20159" y="16261"/>
                <wp:lineTo x="21149" y="13959"/>
                <wp:lineTo x="21520" y="11656"/>
                <wp:lineTo x="21520" y="9354"/>
                <wp:lineTo x="21025" y="7051"/>
                <wp:lineTo x="19788" y="4749"/>
                <wp:lineTo x="17933" y="2734"/>
                <wp:lineTo x="17562" y="2015"/>
                <wp:lineTo x="13604" y="288"/>
                <wp:lineTo x="12244" y="0"/>
                <wp:lineTo x="9276" y="0"/>
              </wp:wrapPolygon>
            </wp:wrapTight>
            <wp:docPr id="41878716" name="Afbeelding 41878716" descr="Afbeelding met persoon, muur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persoon, muur, staand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44"/>
                    <a:stretch/>
                  </pic:blipFill>
                  <pic:spPr bwMode="auto">
                    <a:xfrm>
                      <a:off x="0" y="0"/>
                      <a:ext cx="2218055" cy="19062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12E70A" wp14:editId="12CCA30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1896110" cy="8636000"/>
                <wp:effectExtent l="0" t="0" r="0" b="0"/>
                <wp:wrapSquare wrapText="bothSides"/>
                <wp:docPr id="7061405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863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2D4BF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  <w:t>ANNEMIEKE</w:t>
                            </w:r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  <w:br/>
                              <w:t xml:space="preserve">KLEIJSSEN </w:t>
                            </w:r>
                          </w:p>
                          <w:p w14:paraId="119863E7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</w:p>
                          <w:p w14:paraId="1E3D5775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</w:p>
                          <w:p w14:paraId="3250E25F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</w:p>
                          <w:p w14:paraId="64091932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</w:p>
                          <w:p w14:paraId="4C188654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nl-NL"/>
                              </w:rPr>
                              <w:t>Contact</w:t>
                            </w:r>
                          </w:p>
                          <w:p w14:paraId="63E62552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Adres:</w:t>
                            </w:r>
                          </w:p>
                          <w:p w14:paraId="0F32AEB5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  <w:t>Alexander Numankade 12</w:t>
                            </w:r>
                          </w:p>
                          <w:p w14:paraId="26650928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  <w:t>3572 KZ Utrecht</w:t>
                            </w:r>
                          </w:p>
                          <w:p w14:paraId="0D1D0E3D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  <w:t>Nederland</w:t>
                            </w:r>
                          </w:p>
                          <w:p w14:paraId="2EB7F14F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61B1318C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Geboortedatum:</w:t>
                            </w:r>
                          </w:p>
                          <w:p w14:paraId="65C6BD7F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  <w:t>20 maart 1962</w:t>
                            </w:r>
                          </w:p>
                          <w:p w14:paraId="146091B9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57C31EDA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Telefoon:</w:t>
                            </w:r>
                          </w:p>
                          <w:p w14:paraId="73837752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  <w:t>+31 (0)6 27 34 95 89</w:t>
                            </w:r>
                          </w:p>
                          <w:p w14:paraId="158574BC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3BDC1229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31E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nl-NL"/>
                              </w:rPr>
                              <w:t>Email:</w:t>
                            </w:r>
                          </w:p>
                          <w:p w14:paraId="04B17BC6" w14:textId="77777777" w:rsidR="00937352" w:rsidRPr="00C31E27" w:rsidRDefault="00000000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hyperlink r:id="rId8" w:history="1">
                              <w:r w:rsidR="00937352" w:rsidRPr="00C31E27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  <w:lang w:val="nl-NL"/>
                                </w:rPr>
                                <w:t>a.kleijssen@kleia.nl</w:t>
                              </w:r>
                            </w:hyperlink>
                          </w:p>
                          <w:p w14:paraId="27E61C58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  <w:p w14:paraId="41DA2566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31E2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14:paraId="68D99431" w14:textId="77777777" w:rsidR="00937352" w:rsidRPr="00C31E27" w:rsidRDefault="00937352" w:rsidP="00937352">
                            <w:pPr>
                              <w:pStyle w:val="Geenafstand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31E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www.kleia.nl</w:t>
                            </w:r>
                          </w:p>
                          <w:p w14:paraId="7E170958" w14:textId="77777777" w:rsidR="00937352" w:rsidRPr="00C31E27" w:rsidRDefault="00937352" w:rsidP="00937352">
                            <w:pPr>
                              <w:pStyle w:val="Styl1"/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</w:pP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2F5496" w:themeColor="accent1" w:themeShade="BF"/>
                                <w:lang w:val="en-US"/>
                              </w:rPr>
                              <w:t>Certificeringen</w:t>
                            </w:r>
                            <w:proofErr w:type="spellEnd"/>
                          </w:p>
                          <w:p w14:paraId="54CE643C" w14:textId="77777777" w:rsidR="00937352" w:rsidRPr="00C31E27" w:rsidRDefault="00937352" w:rsidP="00937352">
                            <w:pPr>
                              <w:pStyle w:val="Norma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Management Drives &amp; MBTI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geaccrediteerd</w:t>
                            </w:r>
                            <w:proofErr w:type="spellEnd"/>
                          </w:p>
                          <w:p w14:paraId="0CE847F6" w14:textId="77777777" w:rsidR="00937352" w:rsidRPr="00C31E27" w:rsidRDefault="00937352" w:rsidP="00937352">
                            <w:pPr>
                              <w:pStyle w:val="Norma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Innovatie (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‘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connecting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conservations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’</w:t>
                            </w:r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461D6D00" w14:textId="77777777" w:rsidR="00937352" w:rsidRPr="00C31E27" w:rsidRDefault="00937352" w:rsidP="00937352">
                            <w:pPr>
                              <w:pStyle w:val="Norma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usiness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rocess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edesign</w:t>
                            </w:r>
                            <w:proofErr w:type="spellEnd"/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proofErr w:type="spellStart"/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Lean</w:t>
                            </w:r>
                            <w:proofErr w:type="spellEnd"/>
                          </w:p>
                          <w:p w14:paraId="71EB8186" w14:textId="77777777" w:rsidR="00937352" w:rsidRPr="00C31E27" w:rsidRDefault="00937352" w:rsidP="00937352">
                            <w:pPr>
                              <w:pStyle w:val="Norma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Communicatiestijlen</w:t>
                            </w:r>
                          </w:p>
                          <w:p w14:paraId="72D4DA6D" w14:textId="77777777" w:rsidR="00937352" w:rsidRPr="00C31E27" w:rsidRDefault="00937352" w:rsidP="00937352">
                            <w:pPr>
                              <w:pStyle w:val="Normaalweb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31E27">
                              <w:rPr>
                                <w:rFonts w:asciiTheme="minorHAnsi" w:hAnsiTheme="minorHAnsi" w:cstheme="minorHAnsi"/>
                              </w:rPr>
                              <w:t>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E70A" id="_x0000_s1027" type="#_x0000_t202" style="position:absolute;margin-left:-37.5pt;margin-top:0;width:149.3pt;height:6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" filled="f" stroked="f">
                <v:textbox>
                  <w:txbxContent>
                    <w:p w14:paraId="32B2D4BF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  <w:t>ANNEMIEKE</w:t>
                      </w:r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  <w:br/>
                        <w:t xml:space="preserve">KLEIJSSEN </w:t>
                      </w:r>
                    </w:p>
                    <w:p w14:paraId="119863E7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</w:p>
                    <w:p w14:paraId="1E3D5775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</w:p>
                    <w:p w14:paraId="3250E25F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</w:p>
                    <w:p w14:paraId="64091932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</w:p>
                    <w:p w14:paraId="4C188654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nl-NL"/>
                        </w:rPr>
                        <w:t>Contact</w:t>
                      </w:r>
                    </w:p>
                    <w:p w14:paraId="63E62552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  <w:t>Adres:</w:t>
                      </w:r>
                    </w:p>
                    <w:p w14:paraId="0F32AEB5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  <w:t>Alexander Numankade 12</w:t>
                      </w:r>
                    </w:p>
                    <w:p w14:paraId="26650928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  <w:t>3572 KZ Utrecht</w:t>
                      </w:r>
                    </w:p>
                    <w:p w14:paraId="0D1D0E3D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  <w:t>Nederland</w:t>
                      </w:r>
                    </w:p>
                    <w:p w14:paraId="2EB7F14F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</w:p>
                    <w:p w14:paraId="61B1318C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  <w:t>Geboortedatum:</w:t>
                      </w:r>
                    </w:p>
                    <w:p w14:paraId="65C6BD7F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  <w:t>20 maart 1962</w:t>
                      </w:r>
                    </w:p>
                    <w:p w14:paraId="146091B9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</w:p>
                    <w:p w14:paraId="57C31EDA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  <w:t>Telefoon:</w:t>
                      </w:r>
                    </w:p>
                    <w:p w14:paraId="73837752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  <w:t>+31 (0)6 27 34 95 89</w:t>
                      </w:r>
                    </w:p>
                    <w:p w14:paraId="158574BC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</w:p>
                    <w:p w14:paraId="3BDC1229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</w:pPr>
                      <w:r w:rsidRPr="00C31E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nl-NL"/>
                        </w:rPr>
                        <w:t>Email:</w:t>
                      </w:r>
                    </w:p>
                    <w:p w14:paraId="04B17BC6" w14:textId="77777777" w:rsidR="00937352" w:rsidRPr="00C31E27" w:rsidRDefault="00000000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hyperlink r:id="rId9" w:history="1">
                        <w:r w:rsidR="00937352" w:rsidRPr="00C31E27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  <w:lang w:val="nl-NL"/>
                          </w:rPr>
                          <w:t>a.kleijssen@kleia.nl</w:t>
                        </w:r>
                      </w:hyperlink>
                    </w:p>
                    <w:p w14:paraId="27E61C58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</w:p>
                    <w:p w14:paraId="41DA2566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31E2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Website</w:t>
                      </w:r>
                    </w:p>
                    <w:p w14:paraId="68D99431" w14:textId="77777777" w:rsidR="00937352" w:rsidRPr="00C31E27" w:rsidRDefault="00937352" w:rsidP="00937352">
                      <w:pPr>
                        <w:pStyle w:val="Geenafstand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31E27">
                        <w:rPr>
                          <w:rFonts w:cstheme="minorHAnsi"/>
                          <w:sz w:val="24"/>
                          <w:szCs w:val="24"/>
                        </w:rPr>
                        <w:t>www.kleia.nl</w:t>
                      </w:r>
                    </w:p>
                    <w:p w14:paraId="7E170958" w14:textId="77777777" w:rsidR="00937352" w:rsidRPr="00C31E27" w:rsidRDefault="00937352" w:rsidP="00937352">
                      <w:pPr>
                        <w:pStyle w:val="Styl1"/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</w:pP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2F5496" w:themeColor="accent1" w:themeShade="BF"/>
                          <w:lang w:val="en-US"/>
                        </w:rPr>
                        <w:t>Certificeringen</w:t>
                      </w:r>
                      <w:proofErr w:type="spellEnd"/>
                    </w:p>
                    <w:p w14:paraId="54CE643C" w14:textId="77777777" w:rsidR="00937352" w:rsidRPr="00C31E27" w:rsidRDefault="00937352" w:rsidP="00937352">
                      <w:pPr>
                        <w:pStyle w:val="Norma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Management Drives &amp; MBTI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geaccrediteerd</w:t>
                      </w:r>
                      <w:proofErr w:type="spellEnd"/>
                    </w:p>
                    <w:p w14:paraId="0CE847F6" w14:textId="77777777" w:rsidR="00937352" w:rsidRPr="00C31E27" w:rsidRDefault="00937352" w:rsidP="00937352">
                      <w:pPr>
                        <w:pStyle w:val="Norma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</w:rPr>
                        <w:t>Innovatie (</w:t>
                      </w:r>
                      <w:r>
                        <w:rPr>
                          <w:rFonts w:asciiTheme="minorHAnsi" w:hAnsiTheme="minorHAnsi" w:cstheme="minorHAnsi"/>
                        </w:rPr>
                        <w:t>‘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</w:rPr>
                        <w:t>connecting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</w:rPr>
                        <w:t>conservations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’</w:t>
                      </w:r>
                      <w:r w:rsidRPr="00C31E27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461D6D00" w14:textId="77777777" w:rsidR="00937352" w:rsidRPr="00C31E27" w:rsidRDefault="00937352" w:rsidP="00937352">
                      <w:pPr>
                        <w:pStyle w:val="Norma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usiness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</w:rPr>
                        <w:t>rocess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</w:rPr>
                        <w:t>edesign</w:t>
                      </w:r>
                      <w:proofErr w:type="spellEnd"/>
                      <w:r w:rsidRPr="00C31E27">
                        <w:rPr>
                          <w:rFonts w:asciiTheme="minorHAnsi" w:hAnsiTheme="minorHAnsi" w:cstheme="minorHAnsi"/>
                        </w:rPr>
                        <w:t>/</w:t>
                      </w:r>
                      <w:proofErr w:type="spellStart"/>
                      <w:r w:rsidRPr="00C31E27">
                        <w:rPr>
                          <w:rFonts w:asciiTheme="minorHAnsi" w:hAnsiTheme="minorHAnsi" w:cstheme="minorHAnsi"/>
                        </w:rPr>
                        <w:t>Lean</w:t>
                      </w:r>
                      <w:proofErr w:type="spellEnd"/>
                    </w:p>
                    <w:p w14:paraId="71EB8186" w14:textId="77777777" w:rsidR="00937352" w:rsidRPr="00C31E27" w:rsidRDefault="00937352" w:rsidP="00937352">
                      <w:pPr>
                        <w:pStyle w:val="Norma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</w:rPr>
                        <w:t>Communicatiestijlen</w:t>
                      </w:r>
                    </w:p>
                    <w:p w14:paraId="72D4DA6D" w14:textId="77777777" w:rsidR="00937352" w:rsidRPr="00C31E27" w:rsidRDefault="00937352" w:rsidP="00937352">
                      <w:pPr>
                        <w:pStyle w:val="Normaalweb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C31E27">
                        <w:rPr>
                          <w:rFonts w:asciiTheme="minorHAnsi" w:hAnsiTheme="minorHAnsi" w:cstheme="minorHAnsi"/>
                        </w:rPr>
                        <w:t>Coaching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8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5842" w14:textId="77777777" w:rsidR="006273F2" w:rsidRDefault="006273F2" w:rsidP="002A5A47">
      <w:r>
        <w:separator/>
      </w:r>
    </w:p>
  </w:endnote>
  <w:endnote w:type="continuationSeparator" w:id="0">
    <w:p w14:paraId="7F317ABA" w14:textId="77777777" w:rsidR="006273F2" w:rsidRDefault="006273F2" w:rsidP="002A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7598" w14:textId="77777777" w:rsidR="006273F2" w:rsidRDefault="006273F2" w:rsidP="002A5A47">
      <w:r>
        <w:separator/>
      </w:r>
    </w:p>
  </w:footnote>
  <w:footnote w:type="continuationSeparator" w:id="0">
    <w:p w14:paraId="5FC01A4F" w14:textId="77777777" w:rsidR="006273F2" w:rsidRDefault="006273F2" w:rsidP="002A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E4CC" w14:textId="77777777" w:rsidR="002A5A47" w:rsidRDefault="002A5A4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E1877" wp14:editId="291D431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hoek 7" title="Doc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nl-NL"/>
                            </w:rPr>
                            <w:alias w:val="Titel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16E59745" w14:textId="19290AF6" w:rsidR="002A5A47" w:rsidRPr="00801424" w:rsidRDefault="002A5A47">
                              <w:pPr>
                                <w:pStyle w:val="Geenafstand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  <w:lang w:val="nl-NL"/>
                                </w:rPr>
                                <w:t>Curriculum vitae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E1877" id="Rechthoek 7" o:spid="_x0000_s1028" alt="Titel: Doc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  <w:lang w:val="nl-NL"/>
                      </w:rPr>
                      <w:alias w:val="Titel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6E59745" w14:textId="19290AF6" w:rsidR="002A5A47" w:rsidRPr="00801424" w:rsidRDefault="002A5A47">
                        <w:pPr>
                          <w:pStyle w:val="Geenafstand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  <w:lang w:val="nl-NL"/>
                          </w:rPr>
                          <w:t>Curriculum vitae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A201391" w14:textId="0EF98EBD" w:rsidR="002A5A47" w:rsidRPr="002A5A47" w:rsidRDefault="002A5A47" w:rsidP="002A5A47">
    <w:pPr>
      <w:pStyle w:val="Koptekst"/>
      <w:jc w:val="center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F49"/>
    <w:multiLevelType w:val="multilevel"/>
    <w:tmpl w:val="E8D6E7EA"/>
    <w:numStyleLink w:val="OpsomBulWH"/>
  </w:abstractNum>
  <w:abstractNum w:abstractNumId="1" w15:restartNumberingAfterBreak="0">
    <w:nsid w:val="025A5B0E"/>
    <w:multiLevelType w:val="hybridMultilevel"/>
    <w:tmpl w:val="6FE62B5A"/>
    <w:lvl w:ilvl="0" w:tplc="DD8E16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9181B"/>
    <w:multiLevelType w:val="multilevel"/>
    <w:tmpl w:val="00AC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21454"/>
    <w:multiLevelType w:val="hybridMultilevel"/>
    <w:tmpl w:val="46405C58"/>
    <w:lvl w:ilvl="0" w:tplc="DD8E16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77816"/>
    <w:multiLevelType w:val="hybridMultilevel"/>
    <w:tmpl w:val="B308BBE2"/>
    <w:lvl w:ilvl="0" w:tplc="1334F2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B76BB"/>
    <w:multiLevelType w:val="hybridMultilevel"/>
    <w:tmpl w:val="77E278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D17B3"/>
    <w:multiLevelType w:val="multilevel"/>
    <w:tmpl w:val="BABC6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C65D7"/>
    <w:multiLevelType w:val="hybridMultilevel"/>
    <w:tmpl w:val="64E899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80AA7"/>
    <w:multiLevelType w:val="hybridMultilevel"/>
    <w:tmpl w:val="B5AAE43E"/>
    <w:lvl w:ilvl="0" w:tplc="DD8E16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15D23"/>
    <w:multiLevelType w:val="hybridMultilevel"/>
    <w:tmpl w:val="888E5A1A"/>
    <w:lvl w:ilvl="0" w:tplc="DD8E16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E544F"/>
    <w:multiLevelType w:val="hybridMultilevel"/>
    <w:tmpl w:val="574ECBCC"/>
    <w:lvl w:ilvl="0" w:tplc="DD8E16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BB4ED6"/>
    <w:multiLevelType w:val="multilevel"/>
    <w:tmpl w:val="E12ABBA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8B4CAE"/>
    <w:multiLevelType w:val="hybridMultilevel"/>
    <w:tmpl w:val="F6781C02"/>
    <w:lvl w:ilvl="0" w:tplc="DD8E16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81242"/>
    <w:multiLevelType w:val="multilevel"/>
    <w:tmpl w:val="E8D6E7EA"/>
    <w:styleLink w:val="OpsomBulWH"/>
    <w:lvl w:ilvl="0">
      <w:start w:val="1"/>
      <w:numFmt w:val="bullet"/>
      <w:pStyle w:val="OpsomBulletWH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57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5F04C9"/>
    <w:multiLevelType w:val="multilevel"/>
    <w:tmpl w:val="753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BD6B77"/>
    <w:multiLevelType w:val="hybridMultilevel"/>
    <w:tmpl w:val="E36EA120"/>
    <w:lvl w:ilvl="0" w:tplc="DD8E16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7358D"/>
    <w:multiLevelType w:val="multilevel"/>
    <w:tmpl w:val="6C241ED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289629973">
    <w:abstractNumId w:val="6"/>
  </w:num>
  <w:num w:numId="2" w16cid:durableId="489324141">
    <w:abstractNumId w:val="10"/>
  </w:num>
  <w:num w:numId="3" w16cid:durableId="2082748324">
    <w:abstractNumId w:val="12"/>
  </w:num>
  <w:num w:numId="4" w16cid:durableId="1389258332">
    <w:abstractNumId w:val="15"/>
  </w:num>
  <w:num w:numId="5" w16cid:durableId="522523337">
    <w:abstractNumId w:val="13"/>
  </w:num>
  <w:num w:numId="6" w16cid:durableId="1613778212">
    <w:abstractNumId w:val="0"/>
  </w:num>
  <w:num w:numId="7" w16cid:durableId="1217085261">
    <w:abstractNumId w:val="5"/>
  </w:num>
  <w:num w:numId="8" w16cid:durableId="830828598">
    <w:abstractNumId w:val="4"/>
  </w:num>
  <w:num w:numId="9" w16cid:durableId="897135208">
    <w:abstractNumId w:val="11"/>
  </w:num>
  <w:num w:numId="10" w16cid:durableId="351104445">
    <w:abstractNumId w:val="16"/>
  </w:num>
  <w:num w:numId="11" w16cid:durableId="14232929">
    <w:abstractNumId w:val="0"/>
  </w:num>
  <w:num w:numId="12" w16cid:durableId="1164737141">
    <w:abstractNumId w:val="7"/>
  </w:num>
  <w:num w:numId="13" w16cid:durableId="18359562">
    <w:abstractNumId w:val="1"/>
  </w:num>
  <w:num w:numId="14" w16cid:durableId="1184705704">
    <w:abstractNumId w:val="14"/>
  </w:num>
  <w:num w:numId="15" w16cid:durableId="908689260">
    <w:abstractNumId w:val="2"/>
  </w:num>
  <w:num w:numId="16" w16cid:durableId="1173762484">
    <w:abstractNumId w:val="3"/>
  </w:num>
  <w:num w:numId="17" w16cid:durableId="118838288">
    <w:abstractNumId w:val="8"/>
  </w:num>
  <w:num w:numId="18" w16cid:durableId="1498617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06"/>
    <w:rsid w:val="00020B6F"/>
    <w:rsid w:val="00051979"/>
    <w:rsid w:val="000B0F1F"/>
    <w:rsid w:val="00143228"/>
    <w:rsid w:val="00146EEF"/>
    <w:rsid w:val="001656B8"/>
    <w:rsid w:val="00176F4A"/>
    <w:rsid w:val="002623DD"/>
    <w:rsid w:val="00281E2E"/>
    <w:rsid w:val="002A3691"/>
    <w:rsid w:val="002A59EF"/>
    <w:rsid w:val="002A5A47"/>
    <w:rsid w:val="002F5840"/>
    <w:rsid w:val="003C31F4"/>
    <w:rsid w:val="003D0835"/>
    <w:rsid w:val="00425CE6"/>
    <w:rsid w:val="00464766"/>
    <w:rsid w:val="004647F4"/>
    <w:rsid w:val="004B70D6"/>
    <w:rsid w:val="004C6B61"/>
    <w:rsid w:val="005127B3"/>
    <w:rsid w:val="00520403"/>
    <w:rsid w:val="00547F41"/>
    <w:rsid w:val="005E722A"/>
    <w:rsid w:val="006273F2"/>
    <w:rsid w:val="006503A2"/>
    <w:rsid w:val="00676506"/>
    <w:rsid w:val="00695D58"/>
    <w:rsid w:val="006B020D"/>
    <w:rsid w:val="006E1025"/>
    <w:rsid w:val="00736C8B"/>
    <w:rsid w:val="007645ED"/>
    <w:rsid w:val="0077646A"/>
    <w:rsid w:val="008248AB"/>
    <w:rsid w:val="008877A4"/>
    <w:rsid w:val="008925F6"/>
    <w:rsid w:val="00896323"/>
    <w:rsid w:val="008D7C50"/>
    <w:rsid w:val="008E7015"/>
    <w:rsid w:val="00905DB7"/>
    <w:rsid w:val="00937352"/>
    <w:rsid w:val="009A5382"/>
    <w:rsid w:val="009F7CB1"/>
    <w:rsid w:val="00A707E4"/>
    <w:rsid w:val="00B228E7"/>
    <w:rsid w:val="00B4043D"/>
    <w:rsid w:val="00BB5E36"/>
    <w:rsid w:val="00BD5E06"/>
    <w:rsid w:val="00BE1D96"/>
    <w:rsid w:val="00BE673F"/>
    <w:rsid w:val="00C01944"/>
    <w:rsid w:val="00C31E27"/>
    <w:rsid w:val="00C53126"/>
    <w:rsid w:val="00C867A6"/>
    <w:rsid w:val="00CB5206"/>
    <w:rsid w:val="00CF47C1"/>
    <w:rsid w:val="00D16118"/>
    <w:rsid w:val="00DA4B00"/>
    <w:rsid w:val="00E07118"/>
    <w:rsid w:val="00E53696"/>
    <w:rsid w:val="00E55773"/>
    <w:rsid w:val="00EC4569"/>
    <w:rsid w:val="00F604C0"/>
    <w:rsid w:val="00FB5044"/>
    <w:rsid w:val="00FC463D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F5391"/>
  <w15:chartTrackingRefBased/>
  <w15:docId w15:val="{5FB0386E-114E-AA4F-B13D-FBF282F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7118"/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B5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B5206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CB5206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CB5206"/>
    <w:rPr>
      <w:color w:val="0563C1" w:themeColor="hyperlink"/>
      <w:u w:val="single"/>
    </w:rPr>
  </w:style>
  <w:style w:type="paragraph" w:customStyle="1" w:styleId="Styl1">
    <w:name w:val="Styl1"/>
    <w:basedOn w:val="Kop1"/>
    <w:link w:val="Styl1Znak"/>
    <w:qFormat/>
    <w:rsid w:val="00CB5206"/>
    <w:pPr>
      <w:pBdr>
        <w:bottom w:val="single" w:sz="4" w:space="2" w:color="1F3864" w:themeColor="accent1" w:themeShade="80"/>
      </w:pBdr>
      <w:spacing w:before="360" w:after="120"/>
    </w:pPr>
    <w:rPr>
      <w:rFonts w:ascii="Arial Black" w:hAnsi="Arial Black"/>
      <w:color w:val="1F3864" w:themeColor="accent1" w:themeShade="80"/>
      <w:szCs w:val="40"/>
      <w:lang w:val="pl-PL"/>
    </w:rPr>
  </w:style>
  <w:style w:type="character" w:customStyle="1" w:styleId="Styl1Znak">
    <w:name w:val="Styl1 Znak"/>
    <w:basedOn w:val="Kop1Char"/>
    <w:link w:val="Styl1"/>
    <w:rsid w:val="00CB5206"/>
    <w:rPr>
      <w:rFonts w:ascii="Arial Black" w:eastAsiaTheme="majorEastAsia" w:hAnsi="Arial Black" w:cstheme="majorBidi"/>
      <w:color w:val="1F3864" w:themeColor="accent1" w:themeShade="80"/>
      <w:kern w:val="0"/>
      <w:sz w:val="32"/>
      <w:szCs w:val="40"/>
      <w:lang w:val="pl-P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CB5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B5206"/>
    <w:pPr>
      <w:ind w:left="720"/>
      <w:contextualSpacing/>
    </w:pPr>
  </w:style>
  <w:style w:type="table" w:styleId="Tabelraster">
    <w:name w:val="Table Grid"/>
    <w:basedOn w:val="Standaardtabel"/>
    <w:uiPriority w:val="39"/>
    <w:rsid w:val="00CB520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somBulWH">
    <w:name w:val="OpsomBul WH"/>
    <w:basedOn w:val="Geenlijst"/>
    <w:uiPriority w:val="99"/>
    <w:rsid w:val="00FC463D"/>
    <w:pPr>
      <w:numPr>
        <w:numId w:val="5"/>
      </w:numPr>
    </w:pPr>
  </w:style>
  <w:style w:type="paragraph" w:customStyle="1" w:styleId="OpsomBulletWH">
    <w:name w:val="OpsomBullet WH"/>
    <w:basedOn w:val="Standaard"/>
    <w:uiPriority w:val="9"/>
    <w:qFormat/>
    <w:rsid w:val="00FC463D"/>
    <w:pPr>
      <w:numPr>
        <w:numId w:val="6"/>
      </w:numPr>
      <w:spacing w:line="264" w:lineRule="auto"/>
      <w:contextualSpacing/>
    </w:pPr>
    <w:rPr>
      <w:rFonts w:ascii="Arial" w:hAnsi="Arial"/>
      <w:sz w:val="20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A5A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5A47"/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2A5A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5A47"/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eijssen@kleia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leijssen@klei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Annemieke Kleijssen</dc:creator>
  <cp:keywords/>
  <dc:description/>
  <cp:lastModifiedBy>Annemieke Kleijssen</cp:lastModifiedBy>
  <cp:revision>2</cp:revision>
  <cp:lastPrinted>2024-03-01T17:11:00Z</cp:lastPrinted>
  <dcterms:created xsi:type="dcterms:W3CDTF">2024-04-26T11:26:00Z</dcterms:created>
  <dcterms:modified xsi:type="dcterms:W3CDTF">2024-04-26T11:26:00Z</dcterms:modified>
</cp:coreProperties>
</file>